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5EB" w:rsidRPr="007575D2" w:rsidRDefault="00FA75EB" w:rsidP="00051BFF">
      <w:pPr>
        <w:spacing w:before="100" w:beforeAutospacing="1" w:after="100" w:afterAutospacing="1" w:line="480" w:lineRule="auto"/>
        <w:ind w:firstLine="720"/>
        <w:rPr>
          <w:rFonts w:ascii="Times New Roman" w:hAnsi="Times New Roman" w:cs="Times New Roman"/>
          <w:sz w:val="24"/>
          <w:szCs w:val="24"/>
        </w:rPr>
      </w:pPr>
    </w:p>
    <w:p w:rsidR="007575D2" w:rsidRPr="007575D2" w:rsidRDefault="007575D2" w:rsidP="00051BFF">
      <w:pPr>
        <w:spacing w:before="100" w:beforeAutospacing="1" w:after="100" w:afterAutospacing="1" w:line="480" w:lineRule="auto"/>
        <w:ind w:firstLine="720"/>
        <w:rPr>
          <w:rFonts w:ascii="Times New Roman" w:hAnsi="Times New Roman" w:cs="Times New Roman"/>
          <w:sz w:val="24"/>
          <w:szCs w:val="24"/>
        </w:rPr>
      </w:pPr>
    </w:p>
    <w:p w:rsidR="007575D2" w:rsidRPr="007575D2" w:rsidRDefault="007575D2" w:rsidP="00051BFF">
      <w:pPr>
        <w:spacing w:before="100" w:beforeAutospacing="1" w:after="100" w:afterAutospacing="1" w:line="480" w:lineRule="auto"/>
        <w:ind w:firstLine="720"/>
        <w:rPr>
          <w:rFonts w:ascii="Times New Roman" w:hAnsi="Times New Roman" w:cs="Times New Roman"/>
          <w:sz w:val="24"/>
          <w:szCs w:val="24"/>
        </w:rPr>
      </w:pPr>
    </w:p>
    <w:p w:rsidR="007575D2" w:rsidRPr="007575D2" w:rsidRDefault="007575D2" w:rsidP="00051BFF">
      <w:pPr>
        <w:spacing w:before="100" w:beforeAutospacing="1" w:after="100" w:afterAutospacing="1" w:line="480" w:lineRule="auto"/>
        <w:ind w:firstLine="720"/>
        <w:rPr>
          <w:rFonts w:ascii="Times New Roman" w:hAnsi="Times New Roman" w:cs="Times New Roman"/>
          <w:sz w:val="24"/>
          <w:szCs w:val="24"/>
        </w:rPr>
      </w:pPr>
    </w:p>
    <w:p w:rsidR="007575D2" w:rsidRPr="007575D2" w:rsidRDefault="007575D2" w:rsidP="00051BFF">
      <w:pPr>
        <w:spacing w:before="100" w:beforeAutospacing="1" w:after="100" w:afterAutospacing="1" w:line="480" w:lineRule="auto"/>
        <w:ind w:firstLine="720"/>
        <w:rPr>
          <w:rFonts w:ascii="Times New Roman" w:hAnsi="Times New Roman" w:cs="Times New Roman"/>
          <w:sz w:val="24"/>
          <w:szCs w:val="24"/>
        </w:rPr>
      </w:pPr>
    </w:p>
    <w:p w:rsidR="007575D2" w:rsidRPr="007575D2" w:rsidRDefault="007575D2" w:rsidP="00051BFF">
      <w:pPr>
        <w:spacing w:before="100" w:beforeAutospacing="1" w:after="100" w:afterAutospacing="1" w:line="480" w:lineRule="auto"/>
        <w:ind w:firstLine="720"/>
        <w:rPr>
          <w:rFonts w:ascii="Times New Roman" w:hAnsi="Times New Roman" w:cs="Times New Roman"/>
          <w:sz w:val="24"/>
          <w:szCs w:val="24"/>
        </w:rPr>
      </w:pPr>
    </w:p>
    <w:p w:rsidR="007575D2" w:rsidRPr="007575D2" w:rsidRDefault="007575D2" w:rsidP="007575D2">
      <w:pPr>
        <w:spacing w:before="100" w:beforeAutospacing="1" w:after="100" w:afterAutospacing="1" w:line="480" w:lineRule="auto"/>
        <w:ind w:firstLine="720"/>
        <w:jc w:val="center"/>
        <w:rPr>
          <w:rFonts w:ascii="Times New Roman" w:hAnsi="Times New Roman" w:cs="Times New Roman"/>
          <w:sz w:val="24"/>
          <w:szCs w:val="24"/>
        </w:rPr>
      </w:pPr>
      <w:r w:rsidRPr="007575D2">
        <w:rPr>
          <w:rFonts w:ascii="Times New Roman" w:hAnsi="Times New Roman" w:cs="Times New Roman"/>
          <w:sz w:val="24"/>
          <w:szCs w:val="24"/>
        </w:rPr>
        <w:t>Name</w:t>
      </w:r>
    </w:p>
    <w:p w:rsidR="007575D2" w:rsidRPr="007575D2" w:rsidRDefault="007575D2" w:rsidP="007575D2">
      <w:pPr>
        <w:spacing w:before="100" w:beforeAutospacing="1" w:after="100" w:afterAutospacing="1" w:line="480" w:lineRule="auto"/>
        <w:ind w:firstLine="720"/>
        <w:jc w:val="center"/>
        <w:rPr>
          <w:rFonts w:ascii="Times New Roman" w:hAnsi="Times New Roman" w:cs="Times New Roman"/>
          <w:sz w:val="24"/>
          <w:szCs w:val="24"/>
        </w:rPr>
      </w:pPr>
      <w:r w:rsidRPr="007575D2">
        <w:rPr>
          <w:rFonts w:ascii="Times New Roman" w:hAnsi="Times New Roman" w:cs="Times New Roman"/>
          <w:sz w:val="24"/>
          <w:szCs w:val="24"/>
        </w:rPr>
        <w:t>Institution</w:t>
      </w:r>
    </w:p>
    <w:p w:rsidR="007575D2" w:rsidRPr="007575D2" w:rsidRDefault="007575D2" w:rsidP="007575D2">
      <w:pPr>
        <w:spacing w:before="100" w:beforeAutospacing="1" w:after="100" w:afterAutospacing="1" w:line="480" w:lineRule="auto"/>
        <w:ind w:firstLine="720"/>
        <w:jc w:val="center"/>
        <w:rPr>
          <w:rFonts w:ascii="Times New Roman" w:hAnsi="Times New Roman" w:cs="Times New Roman"/>
          <w:sz w:val="24"/>
          <w:szCs w:val="24"/>
        </w:rPr>
      </w:pPr>
      <w:r w:rsidRPr="007575D2">
        <w:rPr>
          <w:rFonts w:ascii="Times New Roman" w:hAnsi="Times New Roman" w:cs="Times New Roman"/>
          <w:sz w:val="24"/>
          <w:szCs w:val="24"/>
        </w:rPr>
        <w:t>Date</w:t>
      </w:r>
    </w:p>
    <w:p w:rsidR="007575D2" w:rsidRPr="007575D2" w:rsidRDefault="007575D2" w:rsidP="007575D2">
      <w:pPr>
        <w:spacing w:before="100" w:beforeAutospacing="1" w:after="100" w:afterAutospacing="1" w:line="480" w:lineRule="auto"/>
        <w:ind w:firstLine="720"/>
        <w:jc w:val="center"/>
        <w:rPr>
          <w:rFonts w:ascii="Times New Roman" w:hAnsi="Times New Roman" w:cs="Times New Roman"/>
          <w:sz w:val="24"/>
          <w:szCs w:val="24"/>
        </w:rPr>
      </w:pPr>
      <w:r w:rsidRPr="007575D2">
        <w:rPr>
          <w:rFonts w:ascii="Times New Roman" w:hAnsi="Times New Roman" w:cs="Times New Roman"/>
          <w:sz w:val="24"/>
          <w:szCs w:val="24"/>
        </w:rPr>
        <w:t xml:space="preserve">Burger King </w:t>
      </w:r>
      <w:proofErr w:type="gramStart"/>
      <w:r w:rsidRPr="007575D2">
        <w:rPr>
          <w:rFonts w:ascii="Times New Roman" w:hAnsi="Times New Roman" w:cs="Times New Roman"/>
          <w:sz w:val="24"/>
          <w:szCs w:val="24"/>
        </w:rPr>
        <w:t>case</w:t>
      </w:r>
      <w:proofErr w:type="gramEnd"/>
    </w:p>
    <w:p w:rsidR="007575D2" w:rsidRPr="007575D2" w:rsidRDefault="007575D2" w:rsidP="007575D2">
      <w:pPr>
        <w:spacing w:before="100" w:beforeAutospacing="1" w:after="100" w:afterAutospacing="1" w:line="480" w:lineRule="auto"/>
        <w:ind w:firstLine="720"/>
        <w:jc w:val="center"/>
        <w:rPr>
          <w:rFonts w:ascii="Times New Roman" w:hAnsi="Times New Roman" w:cs="Times New Roman"/>
          <w:sz w:val="24"/>
          <w:szCs w:val="24"/>
        </w:rPr>
      </w:pPr>
    </w:p>
    <w:p w:rsidR="007575D2" w:rsidRPr="007575D2" w:rsidRDefault="007575D2" w:rsidP="007575D2">
      <w:pPr>
        <w:spacing w:before="100" w:beforeAutospacing="1" w:after="100" w:afterAutospacing="1" w:line="480" w:lineRule="auto"/>
        <w:ind w:firstLine="720"/>
        <w:jc w:val="center"/>
        <w:rPr>
          <w:rFonts w:ascii="Times New Roman" w:hAnsi="Times New Roman" w:cs="Times New Roman"/>
          <w:sz w:val="24"/>
          <w:szCs w:val="24"/>
        </w:rPr>
      </w:pPr>
    </w:p>
    <w:p w:rsidR="007575D2" w:rsidRPr="007575D2" w:rsidRDefault="007575D2" w:rsidP="00051BFF">
      <w:pPr>
        <w:spacing w:before="100" w:beforeAutospacing="1" w:after="100" w:afterAutospacing="1" w:line="480" w:lineRule="auto"/>
        <w:ind w:firstLine="720"/>
        <w:rPr>
          <w:rFonts w:ascii="Times New Roman" w:hAnsi="Times New Roman" w:cs="Times New Roman"/>
          <w:sz w:val="24"/>
          <w:szCs w:val="24"/>
        </w:rPr>
      </w:pPr>
    </w:p>
    <w:p w:rsidR="00FA75EB" w:rsidRPr="007575D2" w:rsidRDefault="00FA75EB" w:rsidP="00051BFF">
      <w:pPr>
        <w:spacing w:before="100" w:beforeAutospacing="1" w:after="100" w:afterAutospacing="1" w:line="480" w:lineRule="auto"/>
        <w:ind w:firstLine="720"/>
        <w:rPr>
          <w:rFonts w:ascii="Times New Roman" w:hAnsi="Times New Roman" w:cs="Times New Roman"/>
          <w:sz w:val="24"/>
          <w:szCs w:val="24"/>
        </w:rPr>
      </w:pPr>
    </w:p>
    <w:p w:rsidR="00FA75EB" w:rsidRPr="007575D2" w:rsidRDefault="00FA75EB" w:rsidP="00051BFF">
      <w:pPr>
        <w:spacing w:before="100" w:beforeAutospacing="1" w:after="100" w:afterAutospacing="1" w:line="480" w:lineRule="auto"/>
        <w:ind w:firstLine="720"/>
        <w:rPr>
          <w:rFonts w:ascii="Times New Roman" w:hAnsi="Times New Roman" w:cs="Times New Roman"/>
          <w:sz w:val="24"/>
          <w:szCs w:val="24"/>
        </w:rPr>
      </w:pPr>
    </w:p>
    <w:p w:rsidR="007575D2" w:rsidRDefault="007575D2" w:rsidP="007575D2">
      <w:pPr>
        <w:spacing w:before="100" w:beforeAutospacing="1" w:after="100" w:afterAutospacing="1" w:line="480" w:lineRule="auto"/>
        <w:rPr>
          <w:rFonts w:ascii="Times New Roman" w:hAnsi="Times New Roman" w:cs="Times New Roman"/>
          <w:sz w:val="24"/>
          <w:szCs w:val="24"/>
        </w:rPr>
      </w:pPr>
    </w:p>
    <w:p w:rsidR="00453A3D" w:rsidRPr="00453A3D" w:rsidRDefault="00453A3D" w:rsidP="00453A3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453A3D">
        <w:rPr>
          <w:rFonts w:ascii="Times New Roman" w:hAnsi="Times New Roman" w:cs="Times New Roman"/>
          <w:sz w:val="24"/>
          <w:szCs w:val="24"/>
        </w:rPr>
        <w:t xml:space="preserve">In today’s world that is globalized and interconnected, an intellectual property right is an issue that is very significant. There were a set of reasons why the Burger King, the national franchise, was banned from opening a restaurant within 20 miles of Mattoon in Illinois taking into consideration matters intellectual property. The first key reason was that the giant fast food corporation which in this case is Burger King until after 1954 had not taken the name, Burger </w:t>
      </w:r>
      <w:r w:rsidRPr="00453A3D">
        <w:rPr>
          <w:rFonts w:ascii="Times New Roman" w:hAnsi="Times New Roman" w:cs="Times New Roman"/>
          <w:sz w:val="24"/>
          <w:szCs w:val="24"/>
        </w:rPr>
        <w:t>King. Before</w:t>
      </w:r>
      <w:r w:rsidRPr="00453A3D">
        <w:rPr>
          <w:rFonts w:ascii="Times New Roman" w:hAnsi="Times New Roman" w:cs="Times New Roman"/>
          <w:sz w:val="24"/>
          <w:szCs w:val="24"/>
        </w:rPr>
        <w:t xml:space="preserve"> 1959 they did not have any franchises in </w:t>
      </w:r>
      <w:r w:rsidRPr="00453A3D">
        <w:rPr>
          <w:rFonts w:ascii="Times New Roman" w:hAnsi="Times New Roman" w:cs="Times New Roman"/>
          <w:sz w:val="24"/>
          <w:szCs w:val="24"/>
        </w:rPr>
        <w:t>Illinois. More</w:t>
      </w:r>
      <w:r w:rsidRPr="00453A3D">
        <w:rPr>
          <w:rFonts w:ascii="Times New Roman" w:hAnsi="Times New Roman" w:cs="Times New Roman"/>
          <w:sz w:val="24"/>
          <w:szCs w:val="24"/>
        </w:rPr>
        <w:t xml:space="preserve"> importantly, the Burger King until 1961 did not hav1e a </w:t>
      </w:r>
      <w:r w:rsidRPr="00453A3D">
        <w:rPr>
          <w:rFonts w:ascii="Times New Roman" w:hAnsi="Times New Roman" w:cs="Times New Roman"/>
          <w:sz w:val="24"/>
          <w:szCs w:val="24"/>
        </w:rPr>
        <w:t>restaurant. The</w:t>
      </w:r>
      <w:r w:rsidRPr="00453A3D">
        <w:rPr>
          <w:rFonts w:ascii="Times New Roman" w:hAnsi="Times New Roman" w:cs="Times New Roman"/>
          <w:sz w:val="24"/>
          <w:szCs w:val="24"/>
        </w:rPr>
        <w:t xml:space="preserve"> Lawyer of the Hoots told the Burger King that they did not have to enter through sending them a letter. The Hoots started to worry by 1967 when there had been more than 50 restaurants by the Burger King in Illinois (Duggal, 2007)</w:t>
      </w:r>
    </w:p>
    <w:p w:rsidR="00453A3D" w:rsidRPr="00453A3D" w:rsidRDefault="00453A3D" w:rsidP="00453A3D">
      <w:pPr>
        <w:spacing w:before="100" w:beforeAutospacing="1" w:after="100" w:afterAutospacing="1" w:line="480" w:lineRule="auto"/>
        <w:ind w:firstLine="720"/>
        <w:rPr>
          <w:rFonts w:ascii="Times New Roman" w:hAnsi="Times New Roman" w:cs="Times New Roman"/>
          <w:sz w:val="24"/>
          <w:szCs w:val="24"/>
        </w:rPr>
      </w:pPr>
      <w:r w:rsidRPr="00453A3D">
        <w:rPr>
          <w:rFonts w:ascii="Times New Roman" w:hAnsi="Times New Roman" w:cs="Times New Roman"/>
          <w:sz w:val="24"/>
          <w:szCs w:val="24"/>
        </w:rPr>
        <w:t>The second key reason why there was the banning of the opening of a restaurant opening is that there was opening up behind Gene and Betty cream shop of Hoots Burger King which was named Burger KING and Frigid Queen. Moreover, Gene and Betty went on to register the name Burger King in Illinois as a trademark state a couple of years later. This registration was with the authorities of Illinois. The couple had even begun to increase the offerings of the eatery menu and it is when they realized that there needed changing of on a name focusing on ice cream in Illinois there were nearly Burger Kings amounting to 50. These were the reasons why this decision was made (Duggal, 2007)</w:t>
      </w:r>
    </w:p>
    <w:p w:rsidR="00453A3D" w:rsidRPr="00453A3D" w:rsidRDefault="00453A3D" w:rsidP="00453A3D">
      <w:pPr>
        <w:spacing w:before="100" w:beforeAutospacing="1" w:after="100" w:afterAutospacing="1" w:line="480" w:lineRule="auto"/>
        <w:ind w:firstLine="720"/>
        <w:rPr>
          <w:rFonts w:ascii="Times New Roman" w:hAnsi="Times New Roman" w:cs="Times New Roman"/>
          <w:sz w:val="24"/>
          <w:szCs w:val="24"/>
        </w:rPr>
      </w:pPr>
      <w:r w:rsidRPr="00453A3D">
        <w:rPr>
          <w:rFonts w:ascii="Times New Roman" w:hAnsi="Times New Roman" w:cs="Times New Roman"/>
          <w:sz w:val="24"/>
          <w:szCs w:val="24"/>
        </w:rPr>
        <w:t xml:space="preserve">A trademark is a phrase, word symbol or design that in matters one's products identifies and distinguishes it from the competition. The trademark law of America is expanding. The trademark jurisprudence continues to expand. The trademark law protects the commercial identity of a business or brand by discouraging other businesses from name or logo adopting. This case of the Burger King being prevented from opening a store within a 20-mile radius in </w:t>
      </w:r>
      <w:r w:rsidRPr="00453A3D">
        <w:rPr>
          <w:rFonts w:ascii="Times New Roman" w:hAnsi="Times New Roman" w:cs="Times New Roman"/>
          <w:sz w:val="24"/>
          <w:szCs w:val="24"/>
        </w:rPr>
        <w:lastRenderedPageBreak/>
        <w:t>Illinois shows that the US trademark law jurisprudence is being taken with seriousness since were it not for it, there was the possibility of violation of the rights of the Gene and Betty Hoots trademark iconic name. This should be kept into practice at these times of living where we are faced with globalization and interconnection since the case of the Burger King served as an example (Duggal, 2007)</w:t>
      </w:r>
    </w:p>
    <w:p w:rsidR="00453A3D" w:rsidRPr="007575D2" w:rsidRDefault="00453A3D" w:rsidP="00453A3D">
      <w:pPr>
        <w:spacing w:before="100" w:beforeAutospacing="1" w:after="100" w:afterAutospacing="1" w:line="480" w:lineRule="auto"/>
        <w:ind w:firstLine="720"/>
        <w:rPr>
          <w:rFonts w:ascii="Times New Roman" w:hAnsi="Times New Roman" w:cs="Times New Roman"/>
          <w:sz w:val="24"/>
          <w:szCs w:val="24"/>
        </w:rPr>
      </w:pPr>
      <w:bookmarkStart w:id="0" w:name="_GoBack"/>
      <w:bookmarkEnd w:id="0"/>
      <w:r w:rsidRPr="00453A3D">
        <w:rPr>
          <w:rFonts w:ascii="Times New Roman" w:hAnsi="Times New Roman" w:cs="Times New Roman"/>
          <w:sz w:val="24"/>
          <w:szCs w:val="24"/>
        </w:rPr>
        <w:t xml:space="preserve">One of the articles that discuss intellectual property is by Darren Dahl and which goes by the name Intellectual Property. The article is about how Mr. </w:t>
      </w:r>
      <w:proofErr w:type="spellStart"/>
      <w:r w:rsidRPr="00453A3D">
        <w:rPr>
          <w:rFonts w:ascii="Times New Roman" w:hAnsi="Times New Roman" w:cs="Times New Roman"/>
          <w:sz w:val="24"/>
          <w:szCs w:val="24"/>
        </w:rPr>
        <w:t>Lubetzky</w:t>
      </w:r>
      <w:proofErr w:type="spellEnd"/>
      <w:r w:rsidRPr="00453A3D">
        <w:rPr>
          <w:rFonts w:ascii="Times New Roman" w:hAnsi="Times New Roman" w:cs="Times New Roman"/>
          <w:sz w:val="24"/>
          <w:szCs w:val="24"/>
        </w:rPr>
        <w:t xml:space="preserve"> who had his business idea copied by his competitor since his company had been named as the company with the best new product at the Natural Expo East. Through the intellectual property rights, he was able to send the offending company a cease- and -desist letter since he had his trademark. In relating to the case in hand, the article is related to this case since it’s similar to how the Burger King through the intellectual property right was not able to allocate a restaurant since it was banned because Gene and Betty Hoots trademark iconic name had already been registered (Dahil, 2009)</w:t>
      </w:r>
    </w:p>
    <w:p w:rsidR="007575D2" w:rsidRPr="007575D2" w:rsidRDefault="007575D2" w:rsidP="007575D2">
      <w:pPr>
        <w:spacing w:before="100" w:beforeAutospacing="1" w:after="100" w:afterAutospacing="1" w:line="480" w:lineRule="auto"/>
        <w:rPr>
          <w:rFonts w:ascii="Times New Roman" w:hAnsi="Times New Roman" w:cs="Times New Roman"/>
          <w:sz w:val="24"/>
          <w:szCs w:val="24"/>
        </w:rPr>
      </w:pPr>
    </w:p>
    <w:p w:rsidR="007575D2" w:rsidRPr="007575D2" w:rsidRDefault="007575D2" w:rsidP="007575D2">
      <w:pPr>
        <w:spacing w:before="100" w:beforeAutospacing="1" w:after="100" w:afterAutospacing="1" w:line="480" w:lineRule="auto"/>
        <w:rPr>
          <w:rFonts w:ascii="Times New Roman" w:hAnsi="Times New Roman" w:cs="Times New Roman"/>
          <w:sz w:val="24"/>
          <w:szCs w:val="24"/>
        </w:rPr>
      </w:pPr>
    </w:p>
    <w:p w:rsidR="007575D2" w:rsidRPr="007575D2" w:rsidRDefault="007575D2" w:rsidP="007575D2">
      <w:pPr>
        <w:spacing w:before="100" w:beforeAutospacing="1" w:after="100" w:afterAutospacing="1" w:line="480" w:lineRule="auto"/>
        <w:rPr>
          <w:rFonts w:ascii="Times New Roman" w:hAnsi="Times New Roman" w:cs="Times New Roman"/>
          <w:sz w:val="24"/>
          <w:szCs w:val="24"/>
        </w:rPr>
      </w:pPr>
    </w:p>
    <w:p w:rsidR="007575D2" w:rsidRPr="007575D2" w:rsidRDefault="007575D2" w:rsidP="007575D2">
      <w:pPr>
        <w:spacing w:before="100" w:beforeAutospacing="1" w:after="100" w:afterAutospacing="1" w:line="480" w:lineRule="auto"/>
        <w:rPr>
          <w:rFonts w:ascii="Times New Roman" w:hAnsi="Times New Roman" w:cs="Times New Roman"/>
          <w:sz w:val="24"/>
          <w:szCs w:val="24"/>
        </w:rPr>
      </w:pPr>
    </w:p>
    <w:p w:rsidR="007575D2" w:rsidRPr="007575D2" w:rsidRDefault="007575D2" w:rsidP="007575D2">
      <w:pPr>
        <w:spacing w:before="100" w:beforeAutospacing="1" w:after="100" w:afterAutospacing="1" w:line="480" w:lineRule="auto"/>
        <w:rPr>
          <w:rFonts w:ascii="Times New Roman" w:hAnsi="Times New Roman" w:cs="Times New Roman"/>
          <w:sz w:val="24"/>
          <w:szCs w:val="24"/>
        </w:rPr>
      </w:pPr>
    </w:p>
    <w:p w:rsidR="007575D2" w:rsidRPr="007575D2" w:rsidRDefault="007575D2" w:rsidP="007575D2">
      <w:pPr>
        <w:spacing w:before="100" w:beforeAutospacing="1" w:after="100" w:afterAutospacing="1" w:line="480" w:lineRule="auto"/>
        <w:rPr>
          <w:rFonts w:ascii="Times New Roman" w:hAnsi="Times New Roman" w:cs="Times New Roman"/>
          <w:sz w:val="24"/>
          <w:szCs w:val="24"/>
        </w:rPr>
      </w:pPr>
    </w:p>
    <w:p w:rsidR="007575D2" w:rsidRPr="007575D2" w:rsidRDefault="007575D2" w:rsidP="007575D2">
      <w:pPr>
        <w:spacing w:before="100" w:beforeAutospacing="1" w:after="100" w:afterAutospacing="1" w:line="480" w:lineRule="auto"/>
        <w:jc w:val="center"/>
        <w:rPr>
          <w:rFonts w:ascii="Times New Roman" w:hAnsi="Times New Roman" w:cs="Times New Roman"/>
          <w:sz w:val="24"/>
          <w:szCs w:val="24"/>
        </w:rPr>
      </w:pPr>
      <w:r w:rsidRPr="007575D2">
        <w:rPr>
          <w:rFonts w:ascii="Times New Roman" w:hAnsi="Times New Roman" w:cs="Times New Roman"/>
          <w:sz w:val="24"/>
          <w:szCs w:val="24"/>
        </w:rPr>
        <w:lastRenderedPageBreak/>
        <w:t>References</w:t>
      </w:r>
    </w:p>
    <w:p w:rsidR="00051BFF" w:rsidRPr="007575D2" w:rsidRDefault="007575D2" w:rsidP="007575D2">
      <w:pPr>
        <w:spacing w:before="100" w:beforeAutospacing="1" w:after="100" w:afterAutospacing="1" w:line="480" w:lineRule="auto"/>
        <w:rPr>
          <w:rStyle w:val="Hyperlink"/>
          <w:rFonts w:ascii="Times New Roman" w:hAnsi="Times New Roman" w:cs="Times New Roman"/>
          <w:sz w:val="24"/>
          <w:szCs w:val="24"/>
        </w:rPr>
      </w:pPr>
      <w:r w:rsidRPr="007575D2">
        <w:rPr>
          <w:rFonts w:ascii="Times New Roman" w:hAnsi="Times New Roman" w:cs="Times New Roman"/>
          <w:sz w:val="24"/>
          <w:szCs w:val="24"/>
        </w:rPr>
        <w:t xml:space="preserve">Dahil, D. (2009) Intellectual Property retrieved from </w:t>
      </w:r>
      <w:hyperlink r:id="rId6" w:history="1">
        <w:r w:rsidR="00A4753A" w:rsidRPr="007575D2">
          <w:rPr>
            <w:rStyle w:val="Hyperlink"/>
            <w:rFonts w:ascii="Times New Roman" w:hAnsi="Times New Roman" w:cs="Times New Roman"/>
            <w:sz w:val="24"/>
            <w:szCs w:val="24"/>
          </w:rPr>
          <w:t>https://www.nytimes.com/2009/08/06/business/smallbusiness/06guide.html</w:t>
        </w:r>
      </w:hyperlink>
    </w:p>
    <w:p w:rsidR="007575D2" w:rsidRPr="007575D2" w:rsidRDefault="007575D2" w:rsidP="007575D2">
      <w:pPr>
        <w:spacing w:before="100" w:beforeAutospacing="1" w:after="100" w:afterAutospacing="1" w:line="480" w:lineRule="auto"/>
        <w:rPr>
          <w:rFonts w:ascii="Times New Roman" w:hAnsi="Times New Roman" w:cs="Times New Roman"/>
          <w:sz w:val="24"/>
          <w:szCs w:val="24"/>
        </w:rPr>
      </w:pPr>
      <w:r w:rsidRPr="007575D2">
        <w:rPr>
          <w:rFonts w:ascii="Times New Roman" w:eastAsia="Arial Unicode MS" w:hAnsi="Times New Roman" w:cs="Times New Roman"/>
          <w:color w:val="000000"/>
          <w:sz w:val="24"/>
          <w:szCs w:val="24"/>
          <w:shd w:val="clear" w:color="auto" w:fill="FFFFFF"/>
        </w:rPr>
        <w:t>Duggal, N. (2007). </w:t>
      </w:r>
      <w:r w:rsidRPr="007575D2">
        <w:rPr>
          <w:rFonts w:ascii="Times New Roman" w:eastAsia="Arial Unicode MS" w:hAnsi="Times New Roman" w:cs="Times New Roman"/>
          <w:i/>
          <w:iCs/>
          <w:color w:val="000000"/>
          <w:sz w:val="24"/>
          <w:szCs w:val="24"/>
          <w:shd w:val="clear" w:color="auto" w:fill="FFFFFF"/>
        </w:rPr>
        <w:t>Retail location analysis: A case study of Burger King &amp; McDonald's in Portage &amp; Summit Counties, Ohio</w:t>
      </w:r>
      <w:r w:rsidRPr="007575D2">
        <w:rPr>
          <w:rFonts w:ascii="Times New Roman" w:eastAsia="Arial Unicode MS" w:hAnsi="Times New Roman" w:cs="Times New Roman"/>
          <w:color w:val="000000"/>
          <w:sz w:val="24"/>
          <w:szCs w:val="24"/>
          <w:shd w:val="clear" w:color="auto" w:fill="FFFFFF"/>
        </w:rPr>
        <w:t>. Kent, Ohio: Kent State University.</w:t>
      </w:r>
    </w:p>
    <w:p w:rsidR="00A4753A" w:rsidRPr="007575D2" w:rsidRDefault="00A4753A" w:rsidP="00051BFF">
      <w:pPr>
        <w:spacing w:before="100" w:beforeAutospacing="1" w:after="100" w:afterAutospacing="1" w:line="480" w:lineRule="auto"/>
        <w:ind w:firstLine="720"/>
        <w:rPr>
          <w:rFonts w:ascii="Times New Roman" w:hAnsi="Times New Roman" w:cs="Times New Roman"/>
          <w:sz w:val="24"/>
          <w:szCs w:val="24"/>
        </w:rPr>
      </w:pPr>
    </w:p>
    <w:p w:rsidR="00733104" w:rsidRPr="007575D2" w:rsidRDefault="00733104" w:rsidP="00051BFF">
      <w:pPr>
        <w:spacing w:before="100" w:beforeAutospacing="1" w:after="100" w:afterAutospacing="1" w:line="480" w:lineRule="auto"/>
        <w:ind w:firstLine="720"/>
        <w:rPr>
          <w:rFonts w:ascii="Times New Roman" w:hAnsi="Times New Roman" w:cs="Times New Roman"/>
          <w:sz w:val="24"/>
          <w:szCs w:val="24"/>
        </w:rPr>
      </w:pPr>
    </w:p>
    <w:sectPr w:rsidR="00733104" w:rsidRPr="007575D2" w:rsidSect="007575D2">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4713" w:rsidRDefault="00EA4713" w:rsidP="007575D2">
      <w:pPr>
        <w:spacing w:after="0" w:line="240" w:lineRule="auto"/>
      </w:pPr>
      <w:r>
        <w:separator/>
      </w:r>
    </w:p>
  </w:endnote>
  <w:endnote w:type="continuationSeparator" w:id="0">
    <w:p w:rsidR="00EA4713" w:rsidRDefault="00EA4713" w:rsidP="00757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4713" w:rsidRDefault="00EA4713" w:rsidP="007575D2">
      <w:pPr>
        <w:spacing w:after="0" w:line="240" w:lineRule="auto"/>
      </w:pPr>
      <w:r>
        <w:separator/>
      </w:r>
    </w:p>
  </w:footnote>
  <w:footnote w:type="continuationSeparator" w:id="0">
    <w:p w:rsidR="00EA4713" w:rsidRDefault="00EA4713" w:rsidP="007575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75D2" w:rsidRPr="007575D2" w:rsidRDefault="007575D2">
    <w:pPr>
      <w:pStyle w:val="Header"/>
      <w:jc w:val="right"/>
      <w:rPr>
        <w:rFonts w:ascii="Times New Roman" w:hAnsi="Times New Roman" w:cs="Times New Roman"/>
        <w:sz w:val="24"/>
        <w:szCs w:val="24"/>
      </w:rPr>
    </w:pPr>
    <w:r w:rsidRPr="007575D2">
      <w:rPr>
        <w:rFonts w:ascii="Times New Roman" w:hAnsi="Times New Roman" w:cs="Times New Roman"/>
        <w:sz w:val="24"/>
        <w:szCs w:val="24"/>
      </w:rPr>
      <w:t>BURGER KING</w:t>
    </w:r>
    <w:r w:rsidRPr="007575D2">
      <w:rPr>
        <w:rFonts w:ascii="Times New Roman" w:hAnsi="Times New Roman" w:cs="Times New Roman"/>
        <w:sz w:val="24"/>
        <w:szCs w:val="24"/>
      </w:rPr>
      <w:tab/>
    </w:r>
    <w:r w:rsidRPr="007575D2">
      <w:rPr>
        <w:rFonts w:ascii="Times New Roman" w:hAnsi="Times New Roman" w:cs="Times New Roman"/>
        <w:sz w:val="24"/>
        <w:szCs w:val="24"/>
      </w:rPr>
      <w:tab/>
    </w:r>
    <w:sdt>
      <w:sdtPr>
        <w:rPr>
          <w:rFonts w:ascii="Times New Roman" w:hAnsi="Times New Roman" w:cs="Times New Roman"/>
          <w:sz w:val="24"/>
          <w:szCs w:val="24"/>
        </w:rPr>
        <w:id w:val="-1211098437"/>
        <w:docPartObj>
          <w:docPartGallery w:val="Page Numbers (Top of Page)"/>
          <w:docPartUnique/>
        </w:docPartObj>
      </w:sdtPr>
      <w:sdtEndPr>
        <w:rPr>
          <w:noProof/>
        </w:rPr>
      </w:sdtEndPr>
      <w:sdtContent>
        <w:r w:rsidRPr="007575D2">
          <w:rPr>
            <w:rFonts w:ascii="Times New Roman" w:hAnsi="Times New Roman" w:cs="Times New Roman"/>
            <w:sz w:val="24"/>
            <w:szCs w:val="24"/>
          </w:rPr>
          <w:fldChar w:fldCharType="begin"/>
        </w:r>
        <w:r w:rsidRPr="007575D2">
          <w:rPr>
            <w:rFonts w:ascii="Times New Roman" w:hAnsi="Times New Roman" w:cs="Times New Roman"/>
            <w:sz w:val="24"/>
            <w:szCs w:val="24"/>
          </w:rPr>
          <w:instrText xml:space="preserve"> PAGE   \* MERGEFORMAT </w:instrText>
        </w:r>
        <w:r w:rsidRPr="007575D2">
          <w:rPr>
            <w:rFonts w:ascii="Times New Roman" w:hAnsi="Times New Roman" w:cs="Times New Roman"/>
            <w:sz w:val="24"/>
            <w:szCs w:val="24"/>
          </w:rPr>
          <w:fldChar w:fldCharType="separate"/>
        </w:r>
        <w:r w:rsidR="00453A3D">
          <w:rPr>
            <w:rFonts w:ascii="Times New Roman" w:hAnsi="Times New Roman" w:cs="Times New Roman"/>
            <w:noProof/>
            <w:sz w:val="24"/>
            <w:szCs w:val="24"/>
          </w:rPr>
          <w:t>2</w:t>
        </w:r>
        <w:r w:rsidRPr="007575D2">
          <w:rPr>
            <w:rFonts w:ascii="Times New Roman" w:hAnsi="Times New Roman" w:cs="Times New Roman"/>
            <w:noProof/>
            <w:sz w:val="24"/>
            <w:szCs w:val="24"/>
          </w:rPr>
          <w:fldChar w:fldCharType="end"/>
        </w:r>
      </w:sdtContent>
    </w:sdt>
  </w:p>
  <w:p w:rsidR="007575D2" w:rsidRPr="007575D2" w:rsidRDefault="007575D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75D2" w:rsidRPr="007575D2" w:rsidRDefault="007575D2">
    <w:pPr>
      <w:pStyle w:val="Header"/>
      <w:jc w:val="right"/>
      <w:rPr>
        <w:rFonts w:ascii="Times New Roman" w:hAnsi="Times New Roman" w:cs="Times New Roman"/>
        <w:sz w:val="24"/>
        <w:szCs w:val="24"/>
      </w:rPr>
    </w:pPr>
    <w:r w:rsidRPr="007575D2">
      <w:rPr>
        <w:rFonts w:ascii="Times New Roman" w:hAnsi="Times New Roman" w:cs="Times New Roman"/>
        <w:sz w:val="24"/>
        <w:szCs w:val="24"/>
      </w:rPr>
      <w:t>Running Head: BURGER KING</w:t>
    </w:r>
    <w:r w:rsidRPr="007575D2">
      <w:rPr>
        <w:rFonts w:ascii="Times New Roman" w:hAnsi="Times New Roman" w:cs="Times New Roman"/>
        <w:sz w:val="24"/>
        <w:szCs w:val="24"/>
      </w:rPr>
      <w:tab/>
    </w:r>
    <w:r w:rsidRPr="007575D2">
      <w:rPr>
        <w:rFonts w:ascii="Times New Roman" w:hAnsi="Times New Roman" w:cs="Times New Roman"/>
        <w:sz w:val="24"/>
        <w:szCs w:val="24"/>
      </w:rPr>
      <w:tab/>
    </w:r>
    <w:sdt>
      <w:sdtPr>
        <w:rPr>
          <w:rFonts w:ascii="Times New Roman" w:hAnsi="Times New Roman" w:cs="Times New Roman"/>
          <w:sz w:val="24"/>
          <w:szCs w:val="24"/>
        </w:rPr>
        <w:id w:val="-1452553561"/>
        <w:docPartObj>
          <w:docPartGallery w:val="Page Numbers (Top of Page)"/>
          <w:docPartUnique/>
        </w:docPartObj>
      </w:sdtPr>
      <w:sdtEndPr>
        <w:rPr>
          <w:noProof/>
        </w:rPr>
      </w:sdtEndPr>
      <w:sdtContent>
        <w:r w:rsidRPr="007575D2">
          <w:rPr>
            <w:rFonts w:ascii="Times New Roman" w:hAnsi="Times New Roman" w:cs="Times New Roman"/>
            <w:sz w:val="24"/>
            <w:szCs w:val="24"/>
          </w:rPr>
          <w:fldChar w:fldCharType="begin"/>
        </w:r>
        <w:r w:rsidRPr="007575D2">
          <w:rPr>
            <w:rFonts w:ascii="Times New Roman" w:hAnsi="Times New Roman" w:cs="Times New Roman"/>
            <w:sz w:val="24"/>
            <w:szCs w:val="24"/>
          </w:rPr>
          <w:instrText xml:space="preserve"> PAGE   \* MERGEFORMAT </w:instrText>
        </w:r>
        <w:r w:rsidRPr="007575D2">
          <w:rPr>
            <w:rFonts w:ascii="Times New Roman" w:hAnsi="Times New Roman" w:cs="Times New Roman"/>
            <w:sz w:val="24"/>
            <w:szCs w:val="24"/>
          </w:rPr>
          <w:fldChar w:fldCharType="separate"/>
        </w:r>
        <w:r w:rsidR="00453A3D">
          <w:rPr>
            <w:rFonts w:ascii="Times New Roman" w:hAnsi="Times New Roman" w:cs="Times New Roman"/>
            <w:noProof/>
            <w:sz w:val="24"/>
            <w:szCs w:val="24"/>
          </w:rPr>
          <w:t>1</w:t>
        </w:r>
        <w:r w:rsidRPr="007575D2">
          <w:rPr>
            <w:rFonts w:ascii="Times New Roman" w:hAnsi="Times New Roman" w:cs="Times New Roman"/>
            <w:noProof/>
            <w:sz w:val="24"/>
            <w:szCs w:val="24"/>
          </w:rPr>
          <w:fldChar w:fldCharType="end"/>
        </w:r>
      </w:sdtContent>
    </w:sdt>
  </w:p>
  <w:p w:rsidR="007575D2" w:rsidRPr="007575D2" w:rsidRDefault="007575D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981"/>
    <w:rsid w:val="00051BFF"/>
    <w:rsid w:val="000D00BC"/>
    <w:rsid w:val="00105806"/>
    <w:rsid w:val="0019072F"/>
    <w:rsid w:val="00203ABF"/>
    <w:rsid w:val="00310F77"/>
    <w:rsid w:val="00453A3D"/>
    <w:rsid w:val="00497DD8"/>
    <w:rsid w:val="004E3806"/>
    <w:rsid w:val="0069637B"/>
    <w:rsid w:val="00705BE1"/>
    <w:rsid w:val="00733104"/>
    <w:rsid w:val="007575D2"/>
    <w:rsid w:val="009D036D"/>
    <w:rsid w:val="00A4753A"/>
    <w:rsid w:val="00CB72AB"/>
    <w:rsid w:val="00D52981"/>
    <w:rsid w:val="00EA4713"/>
    <w:rsid w:val="00FA5733"/>
    <w:rsid w:val="00FA75EB"/>
    <w:rsid w:val="00FE2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BEFDDB-CD1D-4FD2-B8FF-951F36788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753A"/>
    <w:rPr>
      <w:color w:val="0000FF" w:themeColor="hyperlink"/>
      <w:u w:val="single"/>
    </w:rPr>
  </w:style>
  <w:style w:type="paragraph" w:styleId="Header">
    <w:name w:val="header"/>
    <w:basedOn w:val="Normal"/>
    <w:link w:val="HeaderChar"/>
    <w:uiPriority w:val="99"/>
    <w:unhideWhenUsed/>
    <w:rsid w:val="007575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5D2"/>
  </w:style>
  <w:style w:type="paragraph" w:styleId="Footer">
    <w:name w:val="footer"/>
    <w:basedOn w:val="Normal"/>
    <w:link w:val="FooterChar"/>
    <w:uiPriority w:val="99"/>
    <w:unhideWhenUsed/>
    <w:rsid w:val="007575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09/08/06/business/smallbusiness/06guide.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534</Words>
  <Characters>3045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samuel kibe</cp:lastModifiedBy>
  <cp:revision>4</cp:revision>
  <dcterms:created xsi:type="dcterms:W3CDTF">2018-04-21T07:25:00Z</dcterms:created>
  <dcterms:modified xsi:type="dcterms:W3CDTF">2018-04-21T07:28:00Z</dcterms:modified>
</cp:coreProperties>
</file>